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D2" w:rsidRDefault="00DD1125" w:rsidP="00F22BB1">
      <w:pPr>
        <w:tabs>
          <w:tab w:val="center" w:pos="2905"/>
          <w:tab w:val="center" w:pos="5761"/>
          <w:tab w:val="center" w:pos="6481"/>
        </w:tabs>
        <w:spacing w:after="0"/>
      </w:pPr>
      <w:r>
        <w:tab/>
      </w:r>
      <w:r>
        <w:rPr>
          <w:b/>
          <w:sz w:val="28"/>
        </w:rPr>
        <w:tab/>
        <w:t xml:space="preserve">      </w:t>
      </w:r>
      <w:r>
        <w:rPr>
          <w:b/>
          <w:sz w:val="28"/>
        </w:rPr>
        <w:tab/>
        <w:t xml:space="preserve">                                    </w:t>
      </w:r>
      <w:r>
        <w:rPr>
          <w:rFonts w:ascii="Arial" w:eastAsia="Arial" w:hAnsi="Arial" w:cs="Arial"/>
          <w:sz w:val="24"/>
        </w:rPr>
        <w:t xml:space="preserve"> </w:t>
      </w:r>
    </w:p>
    <w:tbl>
      <w:tblPr>
        <w:tblStyle w:val="TableGrid"/>
        <w:tblW w:w="11190" w:type="dxa"/>
        <w:tblInd w:w="-290" w:type="dxa"/>
        <w:tblCellMar>
          <w:top w:w="7" w:type="dxa"/>
          <w:left w:w="103" w:type="dxa"/>
          <w:right w:w="60" w:type="dxa"/>
        </w:tblCellMar>
        <w:tblLook w:val="04A0" w:firstRow="1" w:lastRow="0" w:firstColumn="1" w:lastColumn="0" w:noHBand="0" w:noVBand="1"/>
      </w:tblPr>
      <w:tblGrid>
        <w:gridCol w:w="1280"/>
        <w:gridCol w:w="9910"/>
      </w:tblGrid>
      <w:tr w:rsidR="00224AD2" w:rsidRPr="00F22BB1">
        <w:trPr>
          <w:trHeight w:val="551"/>
        </w:trPr>
        <w:tc>
          <w:tcPr>
            <w:tcW w:w="11190" w:type="dxa"/>
            <w:gridSpan w:val="2"/>
            <w:tcBorders>
              <w:top w:val="single" w:sz="17" w:space="0" w:color="000000"/>
              <w:left w:val="single" w:sz="17" w:space="0" w:color="000000"/>
              <w:bottom w:val="single" w:sz="17" w:space="0" w:color="000000"/>
              <w:right w:val="single" w:sz="17" w:space="0" w:color="000000"/>
            </w:tcBorders>
            <w:shd w:val="clear" w:color="auto" w:fill="002060"/>
          </w:tcPr>
          <w:p w:rsidR="00224AD2" w:rsidRPr="00F22BB1" w:rsidRDefault="00DD1125">
            <w:pPr>
              <w:rPr>
                <w:sz w:val="20"/>
                <w:szCs w:val="20"/>
              </w:rPr>
            </w:pPr>
            <w:bookmarkStart w:id="0" w:name="_GoBack"/>
            <w:r w:rsidRPr="00F22BB1">
              <w:rPr>
                <w:color w:val="FFFFFF"/>
                <w:sz w:val="20"/>
                <w:szCs w:val="20"/>
              </w:rPr>
              <w:t xml:space="preserve">At </w:t>
            </w:r>
            <w:r w:rsidR="00F22BB1" w:rsidRPr="00F22BB1">
              <w:rPr>
                <w:color w:val="FFFFFF"/>
                <w:sz w:val="20"/>
                <w:szCs w:val="20"/>
              </w:rPr>
              <w:t>Longton Primary</w:t>
            </w:r>
            <w:r w:rsidRPr="00F22BB1">
              <w:rPr>
                <w:color w:val="FFFFFF"/>
                <w:sz w:val="20"/>
                <w:szCs w:val="20"/>
              </w:rPr>
              <w:t xml:space="preserve">, we aim to develop SMSC through Mathematics by: </w:t>
            </w:r>
          </w:p>
          <w:p w:rsidR="00224AD2" w:rsidRPr="00F22BB1" w:rsidRDefault="00DD1125">
            <w:pPr>
              <w:ind w:left="5"/>
              <w:jc w:val="center"/>
              <w:rPr>
                <w:sz w:val="20"/>
                <w:szCs w:val="20"/>
              </w:rPr>
            </w:pPr>
            <w:r w:rsidRPr="00F22BB1">
              <w:rPr>
                <w:color w:val="FFFFFF"/>
                <w:sz w:val="20"/>
                <w:szCs w:val="20"/>
              </w:rPr>
              <w:t xml:space="preserve"> </w:t>
            </w:r>
          </w:p>
        </w:tc>
      </w:tr>
      <w:tr w:rsidR="00224AD2" w:rsidRPr="00F22BB1">
        <w:trPr>
          <w:trHeight w:val="1234"/>
        </w:trPr>
        <w:tc>
          <w:tcPr>
            <w:tcW w:w="1280" w:type="dxa"/>
            <w:tcBorders>
              <w:top w:val="single" w:sz="17" w:space="0" w:color="000000"/>
              <w:left w:val="single" w:sz="17" w:space="0" w:color="000000"/>
              <w:bottom w:val="single" w:sz="4" w:space="0" w:color="000000"/>
              <w:right w:val="single" w:sz="17" w:space="0" w:color="000000"/>
            </w:tcBorders>
            <w:shd w:val="clear" w:color="auto" w:fill="FFD966"/>
            <w:vAlign w:val="center"/>
          </w:tcPr>
          <w:p w:rsidR="00224AD2" w:rsidRPr="00F22BB1" w:rsidRDefault="00DD1125">
            <w:pPr>
              <w:ind w:right="46"/>
              <w:jc w:val="center"/>
              <w:rPr>
                <w:sz w:val="20"/>
                <w:szCs w:val="20"/>
              </w:rPr>
            </w:pPr>
            <w:r w:rsidRPr="00F22BB1">
              <w:rPr>
                <w:b/>
                <w:sz w:val="20"/>
                <w:szCs w:val="20"/>
              </w:rPr>
              <w:t xml:space="preserve">Spiritual  </w:t>
            </w:r>
          </w:p>
        </w:tc>
        <w:tc>
          <w:tcPr>
            <w:tcW w:w="9910" w:type="dxa"/>
            <w:tcBorders>
              <w:top w:val="single" w:sz="17" w:space="0" w:color="000000"/>
              <w:left w:val="single" w:sz="17" w:space="0" w:color="000000"/>
              <w:bottom w:val="single" w:sz="6" w:space="0" w:color="000000"/>
              <w:right w:val="single" w:sz="17" w:space="0" w:color="000000"/>
            </w:tcBorders>
            <w:vAlign w:val="center"/>
          </w:tcPr>
          <w:p w:rsidR="00224AD2" w:rsidRPr="00F22BB1" w:rsidRDefault="00DD1125">
            <w:pPr>
              <w:ind w:left="7" w:right="39"/>
              <w:jc w:val="both"/>
              <w:rPr>
                <w:sz w:val="20"/>
                <w:szCs w:val="20"/>
              </w:rPr>
            </w:pPr>
            <w:r w:rsidRPr="00F22BB1">
              <w:rPr>
                <w:sz w:val="20"/>
                <w:szCs w:val="20"/>
              </w:rPr>
              <w:t xml:space="preserve">Maths supports spiritual development by encouraging children to be reflective about their work - making improvements and solving problems. Children can ask mathematical questions, think creatively and make links between maths and the real world around us. Through maths, we encourage children to relish and enjoy challenge, and show resilience, persistence and courage in their approach to learning. </w:t>
            </w:r>
          </w:p>
        </w:tc>
      </w:tr>
      <w:tr w:rsidR="00224AD2" w:rsidRPr="00F22BB1">
        <w:trPr>
          <w:trHeight w:val="1131"/>
        </w:trPr>
        <w:tc>
          <w:tcPr>
            <w:tcW w:w="1280" w:type="dxa"/>
            <w:tcBorders>
              <w:top w:val="single" w:sz="4" w:space="0" w:color="000000"/>
              <w:left w:val="single" w:sz="17" w:space="0" w:color="000000"/>
              <w:bottom w:val="single" w:sz="2" w:space="0" w:color="FFD966"/>
              <w:right w:val="single" w:sz="17" w:space="0" w:color="000000"/>
            </w:tcBorders>
            <w:shd w:val="clear" w:color="auto" w:fill="FFD966"/>
            <w:vAlign w:val="center"/>
          </w:tcPr>
          <w:p w:rsidR="00224AD2" w:rsidRPr="00F22BB1" w:rsidRDefault="00DD1125">
            <w:pPr>
              <w:ind w:right="46"/>
              <w:jc w:val="center"/>
              <w:rPr>
                <w:sz w:val="20"/>
                <w:szCs w:val="20"/>
              </w:rPr>
            </w:pPr>
            <w:r w:rsidRPr="00F22BB1">
              <w:rPr>
                <w:b/>
                <w:sz w:val="20"/>
                <w:szCs w:val="20"/>
              </w:rPr>
              <w:t xml:space="preserve">Moral  </w:t>
            </w:r>
          </w:p>
        </w:tc>
        <w:tc>
          <w:tcPr>
            <w:tcW w:w="9910" w:type="dxa"/>
            <w:tcBorders>
              <w:top w:val="single" w:sz="6" w:space="0" w:color="000000"/>
              <w:left w:val="single" w:sz="17" w:space="0" w:color="000000"/>
              <w:bottom w:val="single" w:sz="6" w:space="0" w:color="000000"/>
              <w:right w:val="single" w:sz="17" w:space="0" w:color="000000"/>
            </w:tcBorders>
            <w:vAlign w:val="center"/>
          </w:tcPr>
          <w:p w:rsidR="00224AD2" w:rsidRPr="00F22BB1" w:rsidRDefault="00DD1125">
            <w:pPr>
              <w:ind w:left="7"/>
              <w:jc w:val="both"/>
              <w:rPr>
                <w:sz w:val="20"/>
                <w:szCs w:val="20"/>
              </w:rPr>
            </w:pPr>
            <w:r w:rsidRPr="00F22BB1">
              <w:rPr>
                <w:sz w:val="20"/>
                <w:szCs w:val="20"/>
              </w:rPr>
              <w:t xml:space="preserve">Maths supports moral development by encouraging children to make rational judgements and express their views with confidence, justifying their answers and the methods used, but also being willing to review and alter their initial views. </w:t>
            </w:r>
          </w:p>
        </w:tc>
      </w:tr>
      <w:tr w:rsidR="00224AD2" w:rsidRPr="00F22BB1">
        <w:trPr>
          <w:trHeight w:val="1140"/>
        </w:trPr>
        <w:tc>
          <w:tcPr>
            <w:tcW w:w="1280" w:type="dxa"/>
            <w:tcBorders>
              <w:top w:val="single" w:sz="2" w:space="0" w:color="FFD966"/>
              <w:left w:val="single" w:sz="17" w:space="0" w:color="000000"/>
              <w:bottom w:val="single" w:sz="4" w:space="0" w:color="000000"/>
              <w:right w:val="single" w:sz="17" w:space="0" w:color="000000"/>
            </w:tcBorders>
            <w:shd w:val="clear" w:color="auto" w:fill="FFD966"/>
            <w:vAlign w:val="center"/>
          </w:tcPr>
          <w:p w:rsidR="00224AD2" w:rsidRPr="00F22BB1" w:rsidRDefault="00DD1125">
            <w:pPr>
              <w:ind w:right="46"/>
              <w:jc w:val="center"/>
              <w:rPr>
                <w:sz w:val="20"/>
                <w:szCs w:val="20"/>
              </w:rPr>
            </w:pPr>
            <w:r w:rsidRPr="00F22BB1">
              <w:rPr>
                <w:b/>
                <w:sz w:val="20"/>
                <w:szCs w:val="20"/>
              </w:rPr>
              <w:t xml:space="preserve">Social  </w:t>
            </w:r>
          </w:p>
        </w:tc>
        <w:tc>
          <w:tcPr>
            <w:tcW w:w="9910" w:type="dxa"/>
            <w:tcBorders>
              <w:top w:val="single" w:sz="6" w:space="0" w:color="000000"/>
              <w:left w:val="single" w:sz="17" w:space="0" w:color="000000"/>
              <w:bottom w:val="single" w:sz="6" w:space="0" w:color="000000"/>
              <w:right w:val="single" w:sz="17" w:space="0" w:color="000000"/>
            </w:tcBorders>
            <w:vAlign w:val="center"/>
          </w:tcPr>
          <w:p w:rsidR="00224AD2" w:rsidRPr="00F22BB1" w:rsidRDefault="00DD1125">
            <w:pPr>
              <w:ind w:left="7" w:right="47"/>
              <w:jc w:val="both"/>
              <w:rPr>
                <w:sz w:val="20"/>
                <w:szCs w:val="20"/>
              </w:rPr>
            </w:pPr>
            <w:r w:rsidRPr="00F22BB1">
              <w:rPr>
                <w:sz w:val="20"/>
                <w:szCs w:val="20"/>
              </w:rPr>
              <w:t xml:space="preserve">Maths supports social development by encouraging children to cooperate and work well as a team to solve problems, sensitively challenging the opinions of others when necessary. We expect children to show excellent behaviour, and we aim to develop their understanding of the positive contribution that can be made to society through maths. </w:t>
            </w:r>
          </w:p>
        </w:tc>
      </w:tr>
      <w:tr w:rsidR="00224AD2" w:rsidRPr="00F22BB1">
        <w:trPr>
          <w:trHeight w:val="1202"/>
        </w:trPr>
        <w:tc>
          <w:tcPr>
            <w:tcW w:w="1280" w:type="dxa"/>
            <w:tcBorders>
              <w:top w:val="single" w:sz="4" w:space="0" w:color="000000"/>
              <w:left w:val="single" w:sz="17" w:space="0" w:color="000000"/>
              <w:bottom w:val="single" w:sz="17" w:space="0" w:color="000000"/>
              <w:right w:val="single" w:sz="17" w:space="0" w:color="000000"/>
            </w:tcBorders>
            <w:shd w:val="clear" w:color="auto" w:fill="FFD966"/>
            <w:vAlign w:val="center"/>
          </w:tcPr>
          <w:p w:rsidR="00224AD2" w:rsidRPr="00F22BB1" w:rsidRDefault="00DD1125">
            <w:pPr>
              <w:ind w:right="46"/>
              <w:jc w:val="center"/>
              <w:rPr>
                <w:sz w:val="20"/>
                <w:szCs w:val="20"/>
              </w:rPr>
            </w:pPr>
            <w:r w:rsidRPr="00F22BB1">
              <w:rPr>
                <w:b/>
                <w:sz w:val="20"/>
                <w:szCs w:val="20"/>
              </w:rPr>
              <w:t xml:space="preserve">Cultural  </w:t>
            </w:r>
          </w:p>
        </w:tc>
        <w:tc>
          <w:tcPr>
            <w:tcW w:w="9910" w:type="dxa"/>
            <w:tcBorders>
              <w:top w:val="single" w:sz="6" w:space="0" w:color="000000"/>
              <w:left w:val="single" w:sz="17" w:space="0" w:color="000000"/>
              <w:bottom w:val="single" w:sz="17" w:space="0" w:color="000000"/>
              <w:right w:val="single" w:sz="17" w:space="0" w:color="000000"/>
            </w:tcBorders>
          </w:tcPr>
          <w:p w:rsidR="00224AD2" w:rsidRPr="00F22BB1" w:rsidRDefault="00DD1125">
            <w:pPr>
              <w:ind w:left="7" w:right="41"/>
              <w:jc w:val="both"/>
              <w:rPr>
                <w:sz w:val="20"/>
                <w:szCs w:val="20"/>
              </w:rPr>
            </w:pPr>
            <w:r w:rsidRPr="00F22BB1">
              <w:rPr>
                <w:sz w:val="20"/>
                <w:szCs w:val="20"/>
              </w:rPr>
              <w:t xml:space="preserve">Maths supports cultural development by providing a rich range of experiences, placing maths in real life contexts to develop children's awareness that maths is a life skill in all cultures around the world. Children enjoy cultural experiences such as number activities in Spanish and using practical maths. We aim to develop community links through maths related fundraising activities, supporting maths students from universities, and inviting visitors to speak to pupils about how maths is linked to a wide range of careers. The children also explore business through our Enterprise Week that takes place annually. We also provide careers fairs for children to experience how maths can support them in the ‘real world’ </w:t>
            </w:r>
          </w:p>
        </w:tc>
      </w:tr>
      <w:tr w:rsidR="00224AD2" w:rsidRPr="00F22BB1">
        <w:trPr>
          <w:trHeight w:val="557"/>
        </w:trPr>
        <w:tc>
          <w:tcPr>
            <w:tcW w:w="11190" w:type="dxa"/>
            <w:gridSpan w:val="2"/>
            <w:tcBorders>
              <w:top w:val="single" w:sz="17" w:space="0" w:color="000000"/>
              <w:left w:val="single" w:sz="17" w:space="0" w:color="000000"/>
              <w:bottom w:val="single" w:sz="17" w:space="0" w:color="000000"/>
              <w:right w:val="single" w:sz="17" w:space="0" w:color="000000"/>
            </w:tcBorders>
            <w:shd w:val="clear" w:color="auto" w:fill="002060"/>
          </w:tcPr>
          <w:p w:rsidR="00224AD2" w:rsidRPr="00F22BB1" w:rsidRDefault="00DD1125">
            <w:pPr>
              <w:rPr>
                <w:sz w:val="20"/>
                <w:szCs w:val="20"/>
              </w:rPr>
            </w:pPr>
            <w:r w:rsidRPr="00F22BB1">
              <w:rPr>
                <w:color w:val="FFFFFF"/>
                <w:sz w:val="20"/>
                <w:szCs w:val="20"/>
              </w:rPr>
              <w:t xml:space="preserve">At </w:t>
            </w:r>
            <w:r w:rsidR="00F22BB1" w:rsidRPr="00F22BB1">
              <w:rPr>
                <w:color w:val="FFFFFF"/>
                <w:sz w:val="20"/>
                <w:szCs w:val="20"/>
              </w:rPr>
              <w:t>Longton Primary</w:t>
            </w:r>
            <w:r w:rsidRPr="00F22BB1">
              <w:rPr>
                <w:color w:val="FFFFFF"/>
                <w:sz w:val="20"/>
                <w:szCs w:val="20"/>
              </w:rPr>
              <w:t xml:space="preserve">, we aim to develop British Values through Mathematics by: </w:t>
            </w:r>
          </w:p>
          <w:p w:rsidR="00224AD2" w:rsidRPr="00F22BB1" w:rsidRDefault="00DD1125">
            <w:pPr>
              <w:ind w:left="5"/>
              <w:jc w:val="center"/>
              <w:rPr>
                <w:sz w:val="20"/>
                <w:szCs w:val="20"/>
              </w:rPr>
            </w:pPr>
            <w:r w:rsidRPr="00F22BB1">
              <w:rPr>
                <w:color w:val="FFFFFF"/>
                <w:sz w:val="20"/>
                <w:szCs w:val="20"/>
              </w:rPr>
              <w:t xml:space="preserve"> </w:t>
            </w:r>
          </w:p>
        </w:tc>
      </w:tr>
      <w:tr w:rsidR="00224AD2" w:rsidRPr="00F22BB1" w:rsidTr="00F22BB1">
        <w:trPr>
          <w:trHeight w:val="743"/>
        </w:trPr>
        <w:tc>
          <w:tcPr>
            <w:tcW w:w="1280" w:type="dxa"/>
            <w:tcBorders>
              <w:top w:val="single" w:sz="17" w:space="0" w:color="000000"/>
              <w:left w:val="single" w:sz="17" w:space="0" w:color="000000"/>
              <w:bottom w:val="single" w:sz="4" w:space="0" w:color="000000"/>
              <w:right w:val="single" w:sz="17" w:space="0" w:color="000000"/>
            </w:tcBorders>
            <w:shd w:val="clear" w:color="auto" w:fill="FFD966"/>
            <w:vAlign w:val="center"/>
          </w:tcPr>
          <w:p w:rsidR="00224AD2" w:rsidRPr="00F22BB1" w:rsidRDefault="00DD1125">
            <w:pPr>
              <w:ind w:left="58"/>
              <w:rPr>
                <w:sz w:val="20"/>
                <w:szCs w:val="20"/>
              </w:rPr>
            </w:pPr>
            <w:r w:rsidRPr="00F22BB1">
              <w:rPr>
                <w:b/>
                <w:sz w:val="20"/>
                <w:szCs w:val="20"/>
              </w:rPr>
              <w:t xml:space="preserve">Democracy  </w:t>
            </w:r>
          </w:p>
        </w:tc>
        <w:tc>
          <w:tcPr>
            <w:tcW w:w="9910" w:type="dxa"/>
            <w:tcBorders>
              <w:top w:val="single" w:sz="17" w:space="0" w:color="000000"/>
              <w:left w:val="single" w:sz="17" w:space="0" w:color="000000"/>
              <w:bottom w:val="single" w:sz="6" w:space="0" w:color="000000"/>
              <w:right w:val="single" w:sz="17" w:space="0" w:color="000000"/>
            </w:tcBorders>
            <w:vAlign w:val="center"/>
          </w:tcPr>
          <w:p w:rsidR="00224AD2" w:rsidRPr="00F22BB1" w:rsidRDefault="00DD1125">
            <w:pPr>
              <w:ind w:left="14" w:right="44"/>
              <w:jc w:val="both"/>
              <w:rPr>
                <w:sz w:val="20"/>
                <w:szCs w:val="20"/>
              </w:rPr>
            </w:pPr>
            <w:r w:rsidRPr="00F22BB1">
              <w:rPr>
                <w:sz w:val="20"/>
                <w:szCs w:val="20"/>
              </w:rPr>
              <w:t>With our</w:t>
            </w:r>
            <w:r w:rsidR="00F22BB1" w:rsidRPr="00F22BB1">
              <w:rPr>
                <w:sz w:val="20"/>
                <w:szCs w:val="20"/>
              </w:rPr>
              <w:t xml:space="preserve"> maths </w:t>
            </w:r>
            <w:r w:rsidRPr="00F22BB1">
              <w:rPr>
                <w:sz w:val="20"/>
                <w:szCs w:val="20"/>
              </w:rPr>
              <w:t xml:space="preserve">scheme, children are encouraged to take into account the views of others in shared activities. Children will share a range of strategies to solve problems in various ways, encompassing the mastery approach. Also, in Statistics lessons, children will vote when collecting and interpreting data.  </w:t>
            </w:r>
          </w:p>
        </w:tc>
      </w:tr>
      <w:tr w:rsidR="00224AD2" w:rsidRPr="00F22BB1" w:rsidTr="00F22BB1">
        <w:trPr>
          <w:trHeight w:val="966"/>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rsidR="00224AD2" w:rsidRPr="00F22BB1" w:rsidRDefault="00DD1125">
            <w:pPr>
              <w:ind w:left="48"/>
              <w:rPr>
                <w:sz w:val="20"/>
                <w:szCs w:val="20"/>
              </w:rPr>
            </w:pPr>
            <w:r w:rsidRPr="00F22BB1">
              <w:rPr>
                <w:b/>
                <w:sz w:val="20"/>
                <w:szCs w:val="20"/>
              </w:rPr>
              <w:t xml:space="preserve">Rule of Law </w:t>
            </w:r>
          </w:p>
        </w:tc>
        <w:tc>
          <w:tcPr>
            <w:tcW w:w="9910" w:type="dxa"/>
            <w:tcBorders>
              <w:top w:val="single" w:sz="6" w:space="0" w:color="000000"/>
              <w:left w:val="single" w:sz="17" w:space="0" w:color="000000"/>
              <w:bottom w:val="single" w:sz="6" w:space="0" w:color="000000"/>
              <w:right w:val="single" w:sz="17" w:space="0" w:color="000000"/>
            </w:tcBorders>
            <w:vAlign w:val="center"/>
          </w:tcPr>
          <w:p w:rsidR="00224AD2" w:rsidRPr="00F22BB1" w:rsidRDefault="00DD1125">
            <w:pPr>
              <w:ind w:left="14" w:right="40"/>
              <w:jc w:val="both"/>
              <w:rPr>
                <w:sz w:val="20"/>
                <w:szCs w:val="20"/>
              </w:rPr>
            </w:pPr>
            <w:r w:rsidRPr="00F22BB1">
              <w:rPr>
                <w:sz w:val="20"/>
                <w:szCs w:val="20"/>
              </w:rPr>
              <w:t xml:space="preserve">Children will learn specific Mathematical rules and look at these </w:t>
            </w:r>
            <w:r w:rsidR="00F22BB1" w:rsidRPr="00F22BB1">
              <w:rPr>
                <w:sz w:val="20"/>
                <w:szCs w:val="20"/>
              </w:rPr>
              <w:t>in various ways</w:t>
            </w:r>
            <w:r w:rsidRPr="00F22BB1">
              <w:rPr>
                <w:sz w:val="20"/>
                <w:szCs w:val="20"/>
              </w:rPr>
              <w:t xml:space="preserve"> to ensure they have mastered concepts. Children will develop an attitude that recognises consequences to mistakes when solving problems and look for ways to self-correct. </w:t>
            </w:r>
          </w:p>
        </w:tc>
      </w:tr>
      <w:tr w:rsidR="00224AD2" w:rsidRPr="00F22BB1" w:rsidTr="00F22BB1">
        <w:trPr>
          <w:trHeight w:val="980"/>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rsidR="00224AD2" w:rsidRPr="00F22BB1" w:rsidRDefault="00DD1125">
            <w:pPr>
              <w:jc w:val="center"/>
              <w:rPr>
                <w:sz w:val="20"/>
                <w:szCs w:val="20"/>
              </w:rPr>
            </w:pPr>
            <w:r w:rsidRPr="00F22BB1">
              <w:rPr>
                <w:b/>
                <w:sz w:val="20"/>
                <w:szCs w:val="20"/>
              </w:rPr>
              <w:t xml:space="preserve">Individual Liberty </w:t>
            </w:r>
          </w:p>
        </w:tc>
        <w:tc>
          <w:tcPr>
            <w:tcW w:w="9910" w:type="dxa"/>
            <w:tcBorders>
              <w:top w:val="single" w:sz="6" w:space="0" w:color="000000"/>
              <w:left w:val="single" w:sz="17" w:space="0" w:color="000000"/>
              <w:bottom w:val="single" w:sz="6" w:space="0" w:color="000000"/>
              <w:right w:val="single" w:sz="17" w:space="0" w:color="000000"/>
            </w:tcBorders>
            <w:vAlign w:val="center"/>
          </w:tcPr>
          <w:p w:rsidR="00224AD2" w:rsidRPr="00F22BB1" w:rsidRDefault="00DD1125">
            <w:pPr>
              <w:ind w:left="14" w:right="42"/>
              <w:jc w:val="both"/>
              <w:rPr>
                <w:sz w:val="20"/>
                <w:szCs w:val="20"/>
              </w:rPr>
            </w:pPr>
            <w:r w:rsidRPr="00F22BB1">
              <w:rPr>
                <w:sz w:val="20"/>
                <w:szCs w:val="20"/>
              </w:rPr>
              <w:t>With ‘</w:t>
            </w:r>
            <w:r w:rsidR="00F22BB1" w:rsidRPr="00F22BB1">
              <w:rPr>
                <w:sz w:val="20"/>
                <w:szCs w:val="20"/>
              </w:rPr>
              <w:t>White Rose Maths’</w:t>
            </w:r>
            <w:r w:rsidRPr="00F22BB1">
              <w:rPr>
                <w:sz w:val="20"/>
                <w:szCs w:val="20"/>
              </w:rPr>
              <w:t xml:space="preserve"> children have the opportunity to make individual choices based on the strategies they are fluent with. They also have the opportunity to share these strategies with others. Each year, all classes have the opportunity to take part in an Enterprise project which allows children to take the lead in learning, expressing ideas and creating a product.  </w:t>
            </w:r>
          </w:p>
        </w:tc>
      </w:tr>
      <w:tr w:rsidR="00224AD2" w:rsidRPr="00F22BB1" w:rsidTr="00F22BB1">
        <w:trPr>
          <w:trHeight w:val="1108"/>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rsidR="00224AD2" w:rsidRPr="00F22BB1" w:rsidRDefault="00DD1125">
            <w:pPr>
              <w:spacing w:line="238" w:lineRule="auto"/>
              <w:jc w:val="center"/>
              <w:rPr>
                <w:sz w:val="20"/>
                <w:szCs w:val="20"/>
              </w:rPr>
            </w:pPr>
            <w:r w:rsidRPr="00F22BB1">
              <w:rPr>
                <w:b/>
                <w:sz w:val="20"/>
                <w:szCs w:val="20"/>
              </w:rPr>
              <w:t xml:space="preserve">Tolerance of those with different </w:t>
            </w:r>
          </w:p>
          <w:p w:rsidR="00224AD2" w:rsidRPr="00F22BB1" w:rsidRDefault="00DD1125">
            <w:pPr>
              <w:jc w:val="center"/>
              <w:rPr>
                <w:sz w:val="20"/>
                <w:szCs w:val="20"/>
              </w:rPr>
            </w:pPr>
            <w:r w:rsidRPr="00F22BB1">
              <w:rPr>
                <w:b/>
                <w:sz w:val="20"/>
                <w:szCs w:val="20"/>
              </w:rPr>
              <w:t xml:space="preserve">Faiths and Beliefs </w:t>
            </w:r>
          </w:p>
        </w:tc>
        <w:tc>
          <w:tcPr>
            <w:tcW w:w="9910" w:type="dxa"/>
            <w:tcBorders>
              <w:top w:val="single" w:sz="6" w:space="0" w:color="000000"/>
              <w:left w:val="single" w:sz="17" w:space="0" w:color="000000"/>
              <w:bottom w:val="single" w:sz="6" w:space="0" w:color="000000"/>
              <w:right w:val="single" w:sz="17" w:space="0" w:color="000000"/>
            </w:tcBorders>
            <w:vAlign w:val="center"/>
          </w:tcPr>
          <w:p w:rsidR="00224AD2" w:rsidRPr="00F22BB1" w:rsidRDefault="00DD1125">
            <w:pPr>
              <w:ind w:left="14" w:right="43"/>
              <w:jc w:val="both"/>
              <w:rPr>
                <w:sz w:val="20"/>
                <w:szCs w:val="20"/>
              </w:rPr>
            </w:pPr>
            <w:r w:rsidRPr="00F22BB1">
              <w:rPr>
                <w:sz w:val="20"/>
                <w:szCs w:val="20"/>
              </w:rPr>
              <w:t>As children develop a ‘Mastery’ approach, they will become more fluent with a range of strategies to solve problems</w:t>
            </w:r>
            <w:r w:rsidR="00F22BB1" w:rsidRPr="00F22BB1">
              <w:rPr>
                <w:sz w:val="20"/>
                <w:szCs w:val="20"/>
              </w:rPr>
              <w:t xml:space="preserve">. </w:t>
            </w:r>
            <w:r w:rsidRPr="00F22BB1">
              <w:rPr>
                <w:sz w:val="20"/>
                <w:szCs w:val="20"/>
              </w:rPr>
              <w:t xml:space="preserve">Mathematics encourages children to work in social situations reinforcing our school’s values.  </w:t>
            </w:r>
          </w:p>
        </w:tc>
      </w:tr>
      <w:tr w:rsidR="00224AD2" w:rsidRPr="00F22BB1">
        <w:trPr>
          <w:trHeight w:val="1279"/>
        </w:trPr>
        <w:tc>
          <w:tcPr>
            <w:tcW w:w="1280" w:type="dxa"/>
            <w:tcBorders>
              <w:top w:val="single" w:sz="4" w:space="0" w:color="000000"/>
              <w:left w:val="single" w:sz="17" w:space="0" w:color="000000"/>
              <w:bottom w:val="single" w:sz="4" w:space="0" w:color="000000"/>
              <w:right w:val="single" w:sz="17" w:space="0" w:color="000000"/>
            </w:tcBorders>
            <w:shd w:val="clear" w:color="auto" w:fill="FFD966"/>
            <w:vAlign w:val="center"/>
          </w:tcPr>
          <w:p w:rsidR="00224AD2" w:rsidRPr="00F22BB1" w:rsidRDefault="00DD1125">
            <w:pPr>
              <w:jc w:val="center"/>
              <w:rPr>
                <w:sz w:val="20"/>
                <w:szCs w:val="20"/>
              </w:rPr>
            </w:pPr>
            <w:r w:rsidRPr="00F22BB1">
              <w:rPr>
                <w:b/>
                <w:sz w:val="20"/>
                <w:szCs w:val="20"/>
              </w:rPr>
              <w:t xml:space="preserve">Mutual Respect </w:t>
            </w:r>
          </w:p>
        </w:tc>
        <w:tc>
          <w:tcPr>
            <w:tcW w:w="9910" w:type="dxa"/>
            <w:tcBorders>
              <w:top w:val="single" w:sz="6" w:space="0" w:color="000000"/>
              <w:left w:val="single" w:sz="17" w:space="0" w:color="000000"/>
              <w:bottom w:val="single" w:sz="6" w:space="0" w:color="000000"/>
              <w:right w:val="single" w:sz="17" w:space="0" w:color="000000"/>
            </w:tcBorders>
            <w:vAlign w:val="center"/>
          </w:tcPr>
          <w:p w:rsidR="00224AD2" w:rsidRPr="00F22BB1" w:rsidRDefault="00DD1125">
            <w:pPr>
              <w:ind w:left="14" w:right="44"/>
              <w:jc w:val="both"/>
              <w:rPr>
                <w:sz w:val="20"/>
                <w:szCs w:val="20"/>
              </w:rPr>
            </w:pPr>
            <w:r w:rsidRPr="00F22BB1">
              <w:rPr>
                <w:sz w:val="20"/>
                <w:szCs w:val="20"/>
              </w:rPr>
              <w:t xml:space="preserve">At </w:t>
            </w:r>
            <w:r w:rsidR="00F22BB1" w:rsidRPr="00F22BB1">
              <w:rPr>
                <w:sz w:val="20"/>
                <w:szCs w:val="20"/>
              </w:rPr>
              <w:t>Longton Primary</w:t>
            </w:r>
            <w:r w:rsidRPr="00F22BB1">
              <w:rPr>
                <w:sz w:val="20"/>
                <w:szCs w:val="20"/>
              </w:rPr>
              <w:t xml:space="preserve">, social learning and peer- assessment plays an integral part in children’s learning and understanding. Each child has the opportunity to work through and solve problems collaboratively, looking at similarities and differences between individual styles and approaches to solving problems.  </w:t>
            </w:r>
          </w:p>
        </w:tc>
      </w:tr>
    </w:tbl>
    <w:bookmarkEnd w:id="0"/>
    <w:p w:rsidR="00224AD2" w:rsidRDefault="00DD1125">
      <w:pPr>
        <w:spacing w:after="0"/>
      </w:pPr>
      <w:r>
        <w:rPr>
          <w:rFonts w:ascii="Arial" w:eastAsia="Arial" w:hAnsi="Arial" w:cs="Arial"/>
          <w:sz w:val="24"/>
        </w:rPr>
        <w:t xml:space="preserve"> </w:t>
      </w:r>
    </w:p>
    <w:sectPr w:rsidR="00224AD2">
      <w:headerReference w:type="default" r:id="rId6"/>
      <w:pgSz w:w="11906" w:h="16838"/>
      <w:pgMar w:top="144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EF" w:rsidRDefault="008065EF" w:rsidP="00F22BB1">
      <w:pPr>
        <w:spacing w:after="0" w:line="240" w:lineRule="auto"/>
      </w:pPr>
      <w:r>
        <w:separator/>
      </w:r>
    </w:p>
  </w:endnote>
  <w:endnote w:type="continuationSeparator" w:id="0">
    <w:p w:rsidR="008065EF" w:rsidRDefault="008065EF" w:rsidP="00F2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EF" w:rsidRDefault="008065EF" w:rsidP="00F22BB1">
      <w:pPr>
        <w:spacing w:after="0" w:line="240" w:lineRule="auto"/>
      </w:pPr>
      <w:r>
        <w:separator/>
      </w:r>
    </w:p>
  </w:footnote>
  <w:footnote w:type="continuationSeparator" w:id="0">
    <w:p w:rsidR="008065EF" w:rsidRDefault="008065EF" w:rsidP="00F2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B1" w:rsidRDefault="00F22BB1" w:rsidP="00F22BB1">
    <w:pPr>
      <w:spacing w:after="0"/>
      <w:ind w:left="3207" w:firstLine="393"/>
    </w:pPr>
    <w:r>
      <w:rPr>
        <w:sz w:val="24"/>
      </w:rPr>
      <w:t xml:space="preserve">Mathematics SMSC and British Values </w:t>
    </w:r>
  </w:p>
  <w:p w:rsidR="00F22BB1" w:rsidRDefault="00F22BB1">
    <w:pPr>
      <w:pStyle w:val="Header"/>
    </w:pPr>
    <w:r>
      <w:rPr>
        <w:noProof/>
      </w:rPr>
      <w:drawing>
        <wp:inline distT="0" distB="0" distL="0" distR="0">
          <wp:extent cx="1554480" cy="8645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1">
                    <a:extLst>
                      <a:ext uri="{28A0092B-C50C-407E-A947-70E740481C1C}">
                        <a14:useLocalDpi xmlns:a14="http://schemas.microsoft.com/office/drawing/2010/main" val="0"/>
                      </a:ext>
                    </a:extLst>
                  </a:blip>
                  <a:stretch>
                    <a:fillRect/>
                  </a:stretch>
                </pic:blipFill>
                <pic:spPr>
                  <a:xfrm>
                    <a:off x="0" y="0"/>
                    <a:ext cx="1554480" cy="864524"/>
                  </a:xfrm>
                  <a:prstGeom prst="rect">
                    <a:avLst/>
                  </a:prstGeom>
                </pic:spPr>
              </pic:pic>
            </a:graphicData>
          </a:graphic>
        </wp:inline>
      </w:drawing>
    </w:r>
  </w:p>
  <w:p w:rsidR="00F22BB1" w:rsidRDefault="00F22B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D2"/>
    <w:rsid w:val="00224AD2"/>
    <w:rsid w:val="008065EF"/>
    <w:rsid w:val="00DD1125"/>
    <w:rsid w:val="00F2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539E"/>
  <w15:docId w15:val="{47334274-CF55-463F-B4D3-7C5C75F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2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BB1"/>
    <w:rPr>
      <w:rFonts w:ascii="Calibri" w:eastAsia="Calibri" w:hAnsi="Calibri" w:cs="Calibri"/>
      <w:color w:val="000000"/>
    </w:rPr>
  </w:style>
  <w:style w:type="paragraph" w:styleId="Footer">
    <w:name w:val="footer"/>
    <w:basedOn w:val="Normal"/>
    <w:link w:val="FooterChar"/>
    <w:uiPriority w:val="99"/>
    <w:unhideWhenUsed/>
    <w:rsid w:val="00F22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BB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cp:lastModifiedBy>7030, head</cp:lastModifiedBy>
  <cp:revision>3</cp:revision>
  <dcterms:created xsi:type="dcterms:W3CDTF">2023-09-20T09:43:00Z</dcterms:created>
  <dcterms:modified xsi:type="dcterms:W3CDTF">2023-09-20T18:58:00Z</dcterms:modified>
</cp:coreProperties>
</file>