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9E98" w14:textId="77777777" w:rsidR="003A21DF" w:rsidRDefault="00D013AA" w:rsidP="000B51E2">
      <w:pPr>
        <w:tabs>
          <w:tab w:val="center" w:pos="2905"/>
          <w:tab w:val="center" w:pos="5761"/>
          <w:tab w:val="center" w:pos="6481"/>
        </w:tabs>
        <w:spacing w:after="0"/>
      </w:pPr>
      <w:bookmarkStart w:id="0" w:name="_GoBack"/>
      <w:bookmarkEnd w:id="0"/>
      <w:r>
        <w:tab/>
      </w:r>
      <w:r>
        <w:rPr>
          <w:b/>
          <w:sz w:val="28"/>
        </w:rPr>
        <w:tab/>
        <w:t xml:space="preserve">      </w:t>
      </w:r>
      <w:r>
        <w:rPr>
          <w:b/>
          <w:sz w:val="28"/>
        </w:rPr>
        <w:tab/>
        <w:t xml:space="preserve">                                   </w:t>
      </w:r>
      <w:r>
        <w:rPr>
          <w:rFonts w:ascii="Arial" w:eastAsia="Arial" w:hAnsi="Arial" w:cs="Arial"/>
          <w:sz w:val="24"/>
        </w:rPr>
        <w:t xml:space="preserve"> </w:t>
      </w:r>
    </w:p>
    <w:tbl>
      <w:tblPr>
        <w:tblStyle w:val="TableGrid"/>
        <w:tblW w:w="11190" w:type="dxa"/>
        <w:tblInd w:w="-290" w:type="dxa"/>
        <w:tblCellMar>
          <w:top w:w="8" w:type="dxa"/>
          <w:left w:w="103" w:type="dxa"/>
          <w:right w:w="65" w:type="dxa"/>
        </w:tblCellMar>
        <w:tblLook w:val="04A0" w:firstRow="1" w:lastRow="0" w:firstColumn="1" w:lastColumn="0" w:noHBand="0" w:noVBand="1"/>
      </w:tblPr>
      <w:tblGrid>
        <w:gridCol w:w="1280"/>
        <w:gridCol w:w="9910"/>
      </w:tblGrid>
      <w:tr w:rsidR="003A21DF" w14:paraId="3FD83074" w14:textId="77777777">
        <w:trPr>
          <w:trHeight w:val="552"/>
        </w:trPr>
        <w:tc>
          <w:tcPr>
            <w:tcW w:w="11190" w:type="dxa"/>
            <w:gridSpan w:val="2"/>
            <w:tcBorders>
              <w:top w:val="single" w:sz="17" w:space="0" w:color="000000"/>
              <w:left w:val="single" w:sz="17" w:space="0" w:color="000000"/>
              <w:bottom w:val="single" w:sz="17" w:space="0" w:color="000000"/>
              <w:right w:val="single" w:sz="17" w:space="0" w:color="000000"/>
            </w:tcBorders>
            <w:shd w:val="clear" w:color="auto" w:fill="002060"/>
          </w:tcPr>
          <w:p w14:paraId="12460CAE" w14:textId="77777777" w:rsidR="003A21DF" w:rsidRDefault="00D013AA">
            <w:r>
              <w:rPr>
                <w:color w:val="FFFFFF"/>
                <w:sz w:val="24"/>
              </w:rPr>
              <w:t xml:space="preserve">At </w:t>
            </w:r>
            <w:r w:rsidR="00E42E69">
              <w:rPr>
                <w:color w:val="FFFFFF"/>
                <w:sz w:val="24"/>
              </w:rPr>
              <w:t>Longton Primary School</w:t>
            </w:r>
            <w:r>
              <w:rPr>
                <w:color w:val="FFFFFF"/>
                <w:sz w:val="24"/>
              </w:rPr>
              <w:t xml:space="preserve">, we aim to develop SMSC through Geography by: </w:t>
            </w:r>
          </w:p>
          <w:p w14:paraId="2461326C" w14:textId="77777777" w:rsidR="003A21DF" w:rsidRDefault="00D013AA">
            <w:pPr>
              <w:ind w:left="9"/>
              <w:jc w:val="center"/>
            </w:pPr>
            <w:r>
              <w:rPr>
                <w:color w:val="FFFFFF"/>
                <w:sz w:val="18"/>
              </w:rPr>
              <w:t xml:space="preserve"> </w:t>
            </w:r>
          </w:p>
        </w:tc>
      </w:tr>
      <w:tr w:rsidR="003A21DF" w14:paraId="06871BE1" w14:textId="77777777" w:rsidTr="000B51E2">
        <w:trPr>
          <w:trHeight w:val="1355"/>
        </w:trPr>
        <w:tc>
          <w:tcPr>
            <w:tcW w:w="1280" w:type="dxa"/>
            <w:tcBorders>
              <w:top w:val="single" w:sz="17" w:space="0" w:color="000000"/>
              <w:left w:val="single" w:sz="17" w:space="0" w:color="000000"/>
              <w:bottom w:val="single" w:sz="2" w:space="0" w:color="FFD966"/>
              <w:right w:val="single" w:sz="17" w:space="0" w:color="000000"/>
            </w:tcBorders>
            <w:shd w:val="clear" w:color="auto" w:fill="FFD966"/>
            <w:vAlign w:val="center"/>
          </w:tcPr>
          <w:p w14:paraId="63C79619" w14:textId="77777777" w:rsidR="003A21DF" w:rsidRDefault="00D013AA">
            <w:pPr>
              <w:ind w:right="42"/>
              <w:jc w:val="center"/>
            </w:pPr>
            <w:r>
              <w:rPr>
                <w:b/>
                <w:sz w:val="16"/>
              </w:rPr>
              <w:t xml:space="preserve">Spiritual  </w:t>
            </w:r>
          </w:p>
        </w:tc>
        <w:tc>
          <w:tcPr>
            <w:tcW w:w="9910" w:type="dxa"/>
            <w:tcBorders>
              <w:top w:val="single" w:sz="17" w:space="0" w:color="000000"/>
              <w:left w:val="single" w:sz="17" w:space="0" w:color="000000"/>
              <w:bottom w:val="single" w:sz="6" w:space="0" w:color="000000"/>
              <w:right w:val="single" w:sz="17" w:space="0" w:color="000000"/>
            </w:tcBorders>
          </w:tcPr>
          <w:p w14:paraId="7AD6339E" w14:textId="77777777" w:rsidR="003A21DF" w:rsidRDefault="00D013AA">
            <w:pPr>
              <w:ind w:left="7"/>
            </w:pPr>
            <w:r>
              <w:rPr>
                <w:sz w:val="20"/>
              </w:rPr>
              <w:t xml:space="preserve">Studying Geography is a way of promoting a sense of awe, wonder and fascination with the physical and human world. An understanding of scale is an important aspect of Geography and how small changes in climate can have </w:t>
            </w:r>
            <w:proofErr w:type="gramStart"/>
            <w:r>
              <w:rPr>
                <w:sz w:val="20"/>
              </w:rPr>
              <w:t>far reaching</w:t>
            </w:r>
            <w:proofErr w:type="gramEnd"/>
            <w:r>
              <w:rPr>
                <w:sz w:val="20"/>
              </w:rPr>
              <w:t xml:space="preserve"> consequences. We need to understand that all life is linked together and create the processes that make Earth the only known inhabited planet. Pupils reflect on the long and short-term impacts noting the rights and wrongs linking into the value of justice. We learn the importance of taking care of something by looking at reduce, reuse and recycle.</w:t>
            </w:r>
            <w:r>
              <w:rPr>
                <w:sz w:val="16"/>
              </w:rPr>
              <w:t xml:space="preserve"> </w:t>
            </w:r>
          </w:p>
        </w:tc>
      </w:tr>
      <w:tr w:rsidR="003A21DF" w14:paraId="58BE9996" w14:textId="77777777" w:rsidTr="000B51E2">
        <w:trPr>
          <w:trHeight w:val="1246"/>
        </w:trPr>
        <w:tc>
          <w:tcPr>
            <w:tcW w:w="1280" w:type="dxa"/>
            <w:tcBorders>
              <w:top w:val="single" w:sz="2" w:space="0" w:color="FFD966"/>
              <w:left w:val="single" w:sz="17" w:space="0" w:color="000000"/>
              <w:bottom w:val="single" w:sz="4" w:space="0" w:color="000000"/>
              <w:right w:val="single" w:sz="17" w:space="0" w:color="000000"/>
            </w:tcBorders>
            <w:shd w:val="clear" w:color="auto" w:fill="FFD966"/>
            <w:vAlign w:val="center"/>
          </w:tcPr>
          <w:p w14:paraId="08453460" w14:textId="77777777" w:rsidR="003A21DF" w:rsidRDefault="00D013AA">
            <w:pPr>
              <w:ind w:right="42"/>
              <w:jc w:val="center"/>
            </w:pPr>
            <w:r>
              <w:rPr>
                <w:b/>
                <w:sz w:val="16"/>
              </w:rPr>
              <w:t xml:space="preserve">Moral  </w:t>
            </w:r>
          </w:p>
        </w:tc>
        <w:tc>
          <w:tcPr>
            <w:tcW w:w="9910" w:type="dxa"/>
            <w:tcBorders>
              <w:top w:val="single" w:sz="6" w:space="0" w:color="000000"/>
              <w:left w:val="single" w:sz="17" w:space="0" w:color="000000"/>
              <w:bottom w:val="single" w:sz="6" w:space="0" w:color="000000"/>
              <w:right w:val="single" w:sz="17" w:space="0" w:color="000000"/>
            </w:tcBorders>
          </w:tcPr>
          <w:p w14:paraId="61F6EBBD" w14:textId="77777777" w:rsidR="003A21DF" w:rsidRDefault="00D013AA">
            <w:pPr>
              <w:ind w:left="7"/>
            </w:pPr>
            <w:r>
              <w:rPr>
                <w:sz w:val="20"/>
              </w:rPr>
              <w:t>Moral issues are a vital part of many of the topics covered in Geography, particularly when debating about the environment. We study issues linked to increasing population, deforestation, economy and trade links, and the different approaches taken by countries to tackle these problems. We also explore issues of poverty; disasters; the development of various settlements and the moral dilemma of recycling and trade, focusing on the consequences of it on global warming.</w:t>
            </w:r>
            <w:r>
              <w:rPr>
                <w:b/>
                <w:sz w:val="16"/>
              </w:rPr>
              <w:t xml:space="preserve"> </w:t>
            </w:r>
          </w:p>
        </w:tc>
      </w:tr>
      <w:tr w:rsidR="003A21DF" w14:paraId="556CDB38" w14:textId="77777777" w:rsidTr="000B51E2">
        <w:trPr>
          <w:trHeight w:val="1533"/>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2316E6DC" w14:textId="77777777" w:rsidR="003A21DF" w:rsidRDefault="00D013AA">
            <w:pPr>
              <w:ind w:right="41"/>
              <w:jc w:val="center"/>
            </w:pPr>
            <w:r>
              <w:rPr>
                <w:b/>
                <w:sz w:val="16"/>
              </w:rPr>
              <w:t xml:space="preserve">Social  </w:t>
            </w:r>
          </w:p>
        </w:tc>
        <w:tc>
          <w:tcPr>
            <w:tcW w:w="9910" w:type="dxa"/>
            <w:tcBorders>
              <w:top w:val="single" w:sz="6" w:space="0" w:color="000000"/>
              <w:left w:val="single" w:sz="17" w:space="0" w:color="000000"/>
              <w:bottom w:val="single" w:sz="6" w:space="0" w:color="000000"/>
              <w:right w:val="single" w:sz="17" w:space="0" w:color="000000"/>
            </w:tcBorders>
          </w:tcPr>
          <w:p w14:paraId="40A357D2" w14:textId="77777777" w:rsidR="003A21DF" w:rsidRDefault="00D013AA">
            <w:pPr>
              <w:ind w:left="7" w:right="45"/>
            </w:pPr>
            <w:r>
              <w:rPr>
                <w:sz w:val="20"/>
              </w:rPr>
              <w:t xml:space="preserve">Social issues are common themes within Geography. At </w:t>
            </w:r>
            <w:proofErr w:type="gramStart"/>
            <w:r>
              <w:rPr>
                <w:sz w:val="20"/>
              </w:rPr>
              <w:t>KS2</w:t>
            </w:r>
            <w:proofErr w:type="gramEnd"/>
            <w:r>
              <w:rPr>
                <w:sz w:val="20"/>
              </w:rPr>
              <w:t xml:space="preserve"> we study the distribution of natural resources including energy, food, minerals and water. Focus studies of countries in development and why we have fair </w:t>
            </w:r>
            <w:proofErr w:type="gramStart"/>
            <w:r>
              <w:rPr>
                <w:sz w:val="20"/>
              </w:rPr>
              <w:t>trade also</w:t>
            </w:r>
            <w:proofErr w:type="gramEnd"/>
            <w:r>
              <w:rPr>
                <w:sz w:val="20"/>
              </w:rPr>
              <w:t xml:space="preserve"> support to develop compassion. </w:t>
            </w:r>
            <w:r w:rsidR="00E42E69">
              <w:rPr>
                <w:sz w:val="20"/>
              </w:rPr>
              <w:t>We</w:t>
            </w:r>
            <w:r>
              <w:rPr>
                <w:sz w:val="20"/>
              </w:rPr>
              <w:t xml:space="preserve"> complete a project on deforestation with an emphasis on how they can make a difference by making small changes to their lifestyles. </w:t>
            </w:r>
            <w:r w:rsidR="00E42E69">
              <w:rPr>
                <w:sz w:val="20"/>
              </w:rPr>
              <w:t>S</w:t>
            </w:r>
            <w:r>
              <w:rPr>
                <w:sz w:val="20"/>
              </w:rPr>
              <w:t xml:space="preserve">ocial impacts </w:t>
            </w:r>
            <w:proofErr w:type="gramStart"/>
            <w:r>
              <w:rPr>
                <w:sz w:val="20"/>
              </w:rPr>
              <w:t>are studied</w:t>
            </w:r>
            <w:proofErr w:type="gramEnd"/>
            <w:r>
              <w:rPr>
                <w:sz w:val="20"/>
              </w:rPr>
              <w:t xml:space="preserve"> in detail from natural disasters to meeting the increasing demand for water. Pupils also develop leadership and teamwork both in the classroom and on </w:t>
            </w:r>
            <w:proofErr w:type="gramStart"/>
            <w:r>
              <w:rPr>
                <w:sz w:val="20"/>
              </w:rPr>
              <w:t>field work</w:t>
            </w:r>
            <w:proofErr w:type="gramEnd"/>
            <w:r>
              <w:rPr>
                <w:sz w:val="20"/>
              </w:rPr>
              <w:t xml:space="preserve"> visits.</w:t>
            </w:r>
            <w:r>
              <w:rPr>
                <w:b/>
                <w:sz w:val="16"/>
              </w:rPr>
              <w:t xml:space="preserve"> </w:t>
            </w:r>
          </w:p>
        </w:tc>
      </w:tr>
      <w:tr w:rsidR="003A21DF" w14:paraId="0483C4CA" w14:textId="77777777" w:rsidTr="000B51E2">
        <w:trPr>
          <w:trHeight w:val="1541"/>
        </w:trPr>
        <w:tc>
          <w:tcPr>
            <w:tcW w:w="1280" w:type="dxa"/>
            <w:tcBorders>
              <w:top w:val="single" w:sz="4" w:space="0" w:color="000000"/>
              <w:left w:val="single" w:sz="17" w:space="0" w:color="000000"/>
              <w:bottom w:val="single" w:sz="17" w:space="0" w:color="000000"/>
              <w:right w:val="single" w:sz="17" w:space="0" w:color="000000"/>
            </w:tcBorders>
            <w:shd w:val="clear" w:color="auto" w:fill="FFD966"/>
            <w:vAlign w:val="center"/>
          </w:tcPr>
          <w:p w14:paraId="4C22DB92" w14:textId="77777777" w:rsidR="003A21DF" w:rsidRDefault="00D013AA">
            <w:pPr>
              <w:ind w:right="42"/>
              <w:jc w:val="center"/>
            </w:pPr>
            <w:r>
              <w:rPr>
                <w:b/>
                <w:sz w:val="16"/>
              </w:rPr>
              <w:t xml:space="preserve">Cultural  </w:t>
            </w:r>
          </w:p>
        </w:tc>
        <w:tc>
          <w:tcPr>
            <w:tcW w:w="9910" w:type="dxa"/>
            <w:tcBorders>
              <w:top w:val="single" w:sz="6" w:space="0" w:color="000000"/>
              <w:left w:val="single" w:sz="17" w:space="0" w:color="000000"/>
              <w:bottom w:val="single" w:sz="17" w:space="0" w:color="000000"/>
              <w:right w:val="single" w:sz="17" w:space="0" w:color="000000"/>
            </w:tcBorders>
          </w:tcPr>
          <w:p w14:paraId="704E3CEA" w14:textId="77777777" w:rsidR="003A21DF" w:rsidRDefault="00D013AA">
            <w:pPr>
              <w:ind w:left="7"/>
            </w:pPr>
            <w:r>
              <w:rPr>
                <w:sz w:val="20"/>
              </w:rPr>
              <w:t xml:space="preserve">We aim to understand different cultures and recognise this is an important part of Geography. We look at how different cultures and beliefs </w:t>
            </w:r>
            <w:proofErr w:type="gramStart"/>
            <w:r>
              <w:rPr>
                <w:sz w:val="20"/>
              </w:rPr>
              <w:t>can be affected</w:t>
            </w:r>
            <w:proofErr w:type="gramEnd"/>
            <w:r>
              <w:rPr>
                <w:sz w:val="20"/>
              </w:rPr>
              <w:t xml:space="preserve"> by weather and climate and how communities work together in times of need. KS1 look at the development of settlements within the United Kingdom and at KS2, they further understand the importance of leisure and tourism and how shifts in culture have </w:t>
            </w:r>
            <w:proofErr w:type="gramStart"/>
            <w:r>
              <w:rPr>
                <w:sz w:val="20"/>
              </w:rPr>
              <w:t>impacted on</w:t>
            </w:r>
            <w:proofErr w:type="gramEnd"/>
            <w:r>
              <w:rPr>
                <w:sz w:val="20"/>
              </w:rPr>
              <w:t xml:space="preserve"> tourism. At Upper KS2, pupils look at different places </w:t>
            </w:r>
            <w:r w:rsidR="00E42E69">
              <w:rPr>
                <w:sz w:val="20"/>
              </w:rPr>
              <w:t xml:space="preserve">and </w:t>
            </w:r>
            <w:proofErr w:type="gramStart"/>
            <w:r>
              <w:rPr>
                <w:sz w:val="20"/>
              </w:rPr>
              <w:t>are introduced</w:t>
            </w:r>
            <w:proofErr w:type="gramEnd"/>
            <w:r>
              <w:rPr>
                <w:sz w:val="20"/>
              </w:rPr>
              <w:t xml:space="preserve"> to their customs and traditions allowing pupils to develop their humility and an understanding of the world as a global community.</w:t>
            </w:r>
            <w:r>
              <w:rPr>
                <w:b/>
                <w:sz w:val="16"/>
              </w:rPr>
              <w:t xml:space="preserve"> </w:t>
            </w:r>
          </w:p>
        </w:tc>
      </w:tr>
      <w:tr w:rsidR="003A21DF" w14:paraId="082D0573" w14:textId="77777777">
        <w:trPr>
          <w:trHeight w:val="557"/>
        </w:trPr>
        <w:tc>
          <w:tcPr>
            <w:tcW w:w="11190" w:type="dxa"/>
            <w:gridSpan w:val="2"/>
            <w:tcBorders>
              <w:top w:val="single" w:sz="17" w:space="0" w:color="000000"/>
              <w:left w:val="single" w:sz="17" w:space="0" w:color="000000"/>
              <w:bottom w:val="single" w:sz="17" w:space="0" w:color="000000"/>
              <w:right w:val="single" w:sz="17" w:space="0" w:color="000000"/>
            </w:tcBorders>
            <w:shd w:val="clear" w:color="auto" w:fill="002060"/>
          </w:tcPr>
          <w:p w14:paraId="4E211C86" w14:textId="77777777" w:rsidR="003A21DF" w:rsidRDefault="00D013AA">
            <w:r>
              <w:rPr>
                <w:color w:val="FFFFFF"/>
                <w:sz w:val="24"/>
              </w:rPr>
              <w:t xml:space="preserve">At </w:t>
            </w:r>
            <w:r w:rsidR="00E42E69">
              <w:rPr>
                <w:color w:val="FFFFFF"/>
                <w:sz w:val="24"/>
              </w:rPr>
              <w:t>Longton Primary School</w:t>
            </w:r>
            <w:r>
              <w:rPr>
                <w:color w:val="FFFFFF"/>
                <w:sz w:val="24"/>
              </w:rPr>
              <w:t xml:space="preserve">, we aim to develop British Values through geography by: </w:t>
            </w:r>
          </w:p>
          <w:p w14:paraId="675021C9" w14:textId="77777777" w:rsidR="003A21DF" w:rsidRDefault="00D013AA">
            <w:pPr>
              <w:ind w:left="9"/>
              <w:jc w:val="center"/>
            </w:pPr>
            <w:r>
              <w:rPr>
                <w:color w:val="FFFFFF"/>
                <w:sz w:val="18"/>
              </w:rPr>
              <w:t xml:space="preserve"> </w:t>
            </w:r>
          </w:p>
        </w:tc>
      </w:tr>
      <w:tr w:rsidR="003A21DF" w14:paraId="41771313" w14:textId="77777777" w:rsidTr="000B51E2">
        <w:trPr>
          <w:trHeight w:val="752"/>
        </w:trPr>
        <w:tc>
          <w:tcPr>
            <w:tcW w:w="1280" w:type="dxa"/>
            <w:tcBorders>
              <w:top w:val="single" w:sz="17" w:space="0" w:color="000000"/>
              <w:left w:val="single" w:sz="17" w:space="0" w:color="000000"/>
              <w:bottom w:val="single" w:sz="4" w:space="0" w:color="000000"/>
              <w:right w:val="single" w:sz="17" w:space="0" w:color="000000"/>
            </w:tcBorders>
            <w:shd w:val="clear" w:color="auto" w:fill="FFD966"/>
            <w:vAlign w:val="center"/>
          </w:tcPr>
          <w:p w14:paraId="4236AFB2" w14:textId="77777777" w:rsidR="003A21DF" w:rsidRDefault="00D013AA">
            <w:pPr>
              <w:ind w:left="58"/>
            </w:pPr>
            <w:r>
              <w:rPr>
                <w:b/>
                <w:sz w:val="16"/>
              </w:rPr>
              <w:t xml:space="preserve">Democracy  </w:t>
            </w:r>
          </w:p>
        </w:tc>
        <w:tc>
          <w:tcPr>
            <w:tcW w:w="9910" w:type="dxa"/>
            <w:tcBorders>
              <w:top w:val="single" w:sz="17" w:space="0" w:color="000000"/>
              <w:left w:val="single" w:sz="17" w:space="0" w:color="000000"/>
              <w:bottom w:val="single" w:sz="6" w:space="0" w:color="000000"/>
              <w:right w:val="single" w:sz="17" w:space="0" w:color="000000"/>
            </w:tcBorders>
            <w:vAlign w:val="center"/>
          </w:tcPr>
          <w:p w14:paraId="46FF0BDE" w14:textId="77777777" w:rsidR="003A21DF" w:rsidRDefault="00D013AA">
            <w:pPr>
              <w:ind w:left="14"/>
              <w:jc w:val="both"/>
            </w:pPr>
            <w:r>
              <w:rPr>
                <w:sz w:val="20"/>
              </w:rPr>
              <w:t xml:space="preserve">We take the views and opinions of others in to account and take turns and instructions form others. </w:t>
            </w:r>
          </w:p>
        </w:tc>
      </w:tr>
      <w:tr w:rsidR="003A21DF" w14:paraId="0C21EADC" w14:textId="77777777" w:rsidTr="000B51E2">
        <w:trPr>
          <w:trHeight w:val="832"/>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10238810" w14:textId="77777777" w:rsidR="003A21DF" w:rsidRDefault="00D013AA">
            <w:pPr>
              <w:ind w:left="48"/>
            </w:pPr>
            <w:r>
              <w:rPr>
                <w:b/>
                <w:sz w:val="16"/>
              </w:rPr>
              <w:t xml:space="preserve">Rule of Law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3E277E37" w14:textId="77777777" w:rsidR="003A21DF" w:rsidRDefault="00D013AA">
            <w:pPr>
              <w:ind w:left="14"/>
            </w:pPr>
            <w:r>
              <w:rPr>
                <w:sz w:val="20"/>
              </w:rPr>
              <w:t xml:space="preserve">We understand the importance of safety rules when working with equipment and ICT and know that there are consequences if rules </w:t>
            </w:r>
            <w:proofErr w:type="gramStart"/>
            <w:r>
              <w:rPr>
                <w:sz w:val="20"/>
              </w:rPr>
              <w:t>are not followed</w:t>
            </w:r>
            <w:proofErr w:type="gramEnd"/>
            <w:r>
              <w:rPr>
                <w:sz w:val="20"/>
              </w:rPr>
              <w:t>.</w:t>
            </w:r>
            <w:r>
              <w:rPr>
                <w:b/>
                <w:sz w:val="20"/>
              </w:rPr>
              <w:t xml:space="preserve"> </w:t>
            </w:r>
            <w:r>
              <w:rPr>
                <w:sz w:val="20"/>
              </w:rPr>
              <w:t xml:space="preserve"> </w:t>
            </w:r>
          </w:p>
        </w:tc>
      </w:tr>
      <w:tr w:rsidR="003A21DF" w14:paraId="7CCC4758" w14:textId="77777777" w:rsidTr="000B51E2">
        <w:trPr>
          <w:trHeight w:val="973"/>
        </w:trPr>
        <w:tc>
          <w:tcPr>
            <w:tcW w:w="1280" w:type="dxa"/>
            <w:tcBorders>
              <w:top w:val="single" w:sz="4" w:space="0" w:color="000000"/>
              <w:left w:val="single" w:sz="17" w:space="0" w:color="000000"/>
              <w:bottom w:val="single" w:sz="2" w:space="0" w:color="FFD966"/>
              <w:right w:val="single" w:sz="17" w:space="0" w:color="000000"/>
            </w:tcBorders>
            <w:shd w:val="clear" w:color="auto" w:fill="FFD966"/>
            <w:vAlign w:val="center"/>
          </w:tcPr>
          <w:p w14:paraId="0C3BBC76" w14:textId="77777777" w:rsidR="003A21DF" w:rsidRDefault="00D013AA">
            <w:pPr>
              <w:jc w:val="center"/>
            </w:pPr>
            <w:r>
              <w:rPr>
                <w:b/>
                <w:sz w:val="16"/>
              </w:rPr>
              <w:t xml:space="preserve">Individual Liberty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6AB9B9BB" w14:textId="77777777" w:rsidR="003A21DF" w:rsidRDefault="00D013AA">
            <w:pPr>
              <w:spacing w:line="239" w:lineRule="auto"/>
              <w:ind w:left="14"/>
            </w:pPr>
            <w:r>
              <w:rPr>
                <w:sz w:val="20"/>
              </w:rPr>
              <w:t xml:space="preserve">We make choices when researching or planning projects, understanding that others may have different viewpoints as to where to start. </w:t>
            </w:r>
          </w:p>
          <w:p w14:paraId="721723FB" w14:textId="77777777" w:rsidR="003A21DF" w:rsidRDefault="00D013AA">
            <w:pPr>
              <w:ind w:left="14"/>
            </w:pPr>
            <w:r>
              <w:rPr>
                <w:b/>
                <w:sz w:val="16"/>
              </w:rPr>
              <w:t xml:space="preserve"> </w:t>
            </w:r>
          </w:p>
        </w:tc>
      </w:tr>
      <w:tr w:rsidR="003A21DF" w14:paraId="2F396069" w14:textId="77777777">
        <w:trPr>
          <w:trHeight w:val="1414"/>
        </w:trPr>
        <w:tc>
          <w:tcPr>
            <w:tcW w:w="1280" w:type="dxa"/>
            <w:tcBorders>
              <w:top w:val="single" w:sz="2" w:space="0" w:color="FFD966"/>
              <w:left w:val="single" w:sz="17" w:space="0" w:color="000000"/>
              <w:bottom w:val="single" w:sz="2" w:space="0" w:color="FFD966"/>
              <w:right w:val="single" w:sz="17" w:space="0" w:color="000000"/>
            </w:tcBorders>
            <w:shd w:val="clear" w:color="auto" w:fill="FFD966"/>
            <w:vAlign w:val="center"/>
          </w:tcPr>
          <w:p w14:paraId="43DA0237" w14:textId="77777777" w:rsidR="003A21DF" w:rsidRDefault="00D013AA">
            <w:pPr>
              <w:spacing w:after="2" w:line="238" w:lineRule="auto"/>
              <w:jc w:val="center"/>
            </w:pPr>
            <w:r>
              <w:rPr>
                <w:b/>
                <w:sz w:val="16"/>
              </w:rPr>
              <w:t xml:space="preserve">Tolerance of those with different </w:t>
            </w:r>
          </w:p>
          <w:p w14:paraId="1D93CC94" w14:textId="77777777" w:rsidR="003A21DF" w:rsidRDefault="00D013AA">
            <w:pPr>
              <w:jc w:val="center"/>
            </w:pPr>
            <w:r>
              <w:rPr>
                <w:b/>
                <w:sz w:val="16"/>
              </w:rPr>
              <w:t xml:space="preserve">Faiths and Beliefs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4A1C0003" w14:textId="77777777" w:rsidR="003A21DF" w:rsidRDefault="00D013AA">
            <w:pPr>
              <w:ind w:left="14"/>
            </w:pPr>
            <w:r>
              <w:rPr>
                <w:sz w:val="20"/>
              </w:rPr>
              <w:t xml:space="preserve">We know that discoveries, research and developments have come from other cultures. We understand that religious beliefs may compete with global issues around the world. </w:t>
            </w:r>
            <w:r>
              <w:rPr>
                <w:sz w:val="16"/>
              </w:rPr>
              <w:t xml:space="preserve"> </w:t>
            </w:r>
          </w:p>
        </w:tc>
      </w:tr>
      <w:tr w:rsidR="003A21DF" w14:paraId="701120F7" w14:textId="77777777">
        <w:trPr>
          <w:trHeight w:val="1276"/>
        </w:trPr>
        <w:tc>
          <w:tcPr>
            <w:tcW w:w="1280" w:type="dxa"/>
            <w:tcBorders>
              <w:top w:val="single" w:sz="2" w:space="0" w:color="FFD966"/>
              <w:left w:val="single" w:sz="17" w:space="0" w:color="000000"/>
              <w:bottom w:val="single" w:sz="4" w:space="0" w:color="000000"/>
              <w:right w:val="single" w:sz="17" w:space="0" w:color="000000"/>
            </w:tcBorders>
            <w:shd w:val="clear" w:color="auto" w:fill="FFD966"/>
            <w:vAlign w:val="center"/>
          </w:tcPr>
          <w:p w14:paraId="47347682" w14:textId="77777777" w:rsidR="003A21DF" w:rsidRDefault="00D013AA">
            <w:pPr>
              <w:jc w:val="center"/>
            </w:pPr>
            <w:r>
              <w:rPr>
                <w:b/>
                <w:sz w:val="16"/>
              </w:rPr>
              <w:t xml:space="preserve">Mutual Respect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42B33550" w14:textId="77777777" w:rsidR="003A21DF" w:rsidRDefault="00D013AA">
            <w:pPr>
              <w:ind w:left="14"/>
            </w:pPr>
            <w:r>
              <w:rPr>
                <w:sz w:val="20"/>
              </w:rPr>
              <w:t xml:space="preserve">We work as a team; discuss ideas and findings and offer support and advice others. </w:t>
            </w:r>
            <w:r>
              <w:rPr>
                <w:sz w:val="16"/>
              </w:rPr>
              <w:t xml:space="preserve"> </w:t>
            </w:r>
          </w:p>
        </w:tc>
      </w:tr>
    </w:tbl>
    <w:p w14:paraId="5C2A9AF1" w14:textId="77777777" w:rsidR="003A21DF" w:rsidRDefault="00D013AA">
      <w:pPr>
        <w:spacing w:after="0"/>
      </w:pPr>
      <w:r>
        <w:rPr>
          <w:rFonts w:ascii="Arial" w:eastAsia="Arial" w:hAnsi="Arial" w:cs="Arial"/>
          <w:sz w:val="24"/>
        </w:rPr>
        <w:t xml:space="preserve"> </w:t>
      </w:r>
    </w:p>
    <w:sectPr w:rsidR="003A21DF">
      <w:headerReference w:type="default" r:id="rId9"/>
      <w:pgSz w:w="11906" w:h="16838"/>
      <w:pgMar w:top="1440" w:right="1440" w:bottom="45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D4D8" w14:textId="77777777" w:rsidR="00E81234" w:rsidRDefault="00E81234" w:rsidP="00E42E69">
      <w:pPr>
        <w:spacing w:after="0" w:line="240" w:lineRule="auto"/>
      </w:pPr>
      <w:r>
        <w:separator/>
      </w:r>
    </w:p>
  </w:endnote>
  <w:endnote w:type="continuationSeparator" w:id="0">
    <w:p w14:paraId="34695270" w14:textId="77777777" w:rsidR="00E81234" w:rsidRDefault="00E81234" w:rsidP="00E4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F384" w14:textId="77777777" w:rsidR="00E81234" w:rsidRDefault="00E81234" w:rsidP="00E42E69">
      <w:pPr>
        <w:spacing w:after="0" w:line="240" w:lineRule="auto"/>
      </w:pPr>
      <w:r>
        <w:separator/>
      </w:r>
    </w:p>
  </w:footnote>
  <w:footnote w:type="continuationSeparator" w:id="0">
    <w:p w14:paraId="4C60A9D1" w14:textId="77777777" w:rsidR="00E81234" w:rsidRDefault="00E81234" w:rsidP="00E4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0C89" w14:textId="77777777" w:rsidR="00E42E69" w:rsidRDefault="00E42E69" w:rsidP="00E42E69">
    <w:pPr>
      <w:spacing w:after="0"/>
      <w:ind w:left="3207" w:firstLine="393"/>
    </w:pPr>
    <w:r>
      <w:rPr>
        <w:sz w:val="24"/>
      </w:rPr>
      <w:t xml:space="preserve">Geography SMSC and British Values </w:t>
    </w:r>
  </w:p>
  <w:p w14:paraId="78BDDA27" w14:textId="77777777" w:rsidR="00E42E69" w:rsidRDefault="00E42E69">
    <w:pPr>
      <w:pStyle w:val="Header"/>
    </w:pPr>
    <w:r>
      <w:rPr>
        <w:noProof/>
      </w:rPr>
      <w:drawing>
        <wp:inline distT="0" distB="0" distL="0" distR="0" wp14:anchorId="77ACD088" wp14:editId="3BC8F20F">
          <wp:extent cx="1560576" cy="868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ton_School_Logo_512 (002).jpg"/>
                  <pic:cNvPicPr/>
                </pic:nvPicPr>
                <pic:blipFill>
                  <a:blip r:embed="rId1">
                    <a:extLst>
                      <a:ext uri="{28A0092B-C50C-407E-A947-70E740481C1C}">
                        <a14:useLocalDpi xmlns:a14="http://schemas.microsoft.com/office/drawing/2010/main" val="0"/>
                      </a:ext>
                    </a:extLst>
                  </a:blip>
                  <a:stretch>
                    <a:fillRect/>
                  </a:stretch>
                </pic:blipFill>
                <pic:spPr>
                  <a:xfrm>
                    <a:off x="0" y="0"/>
                    <a:ext cx="1560576" cy="868680"/>
                  </a:xfrm>
                  <a:prstGeom prst="rect">
                    <a:avLst/>
                  </a:prstGeom>
                </pic:spPr>
              </pic:pic>
            </a:graphicData>
          </a:graphic>
        </wp:inline>
      </w:drawing>
    </w:r>
  </w:p>
  <w:p w14:paraId="26670A13" w14:textId="77777777" w:rsidR="00E42E69" w:rsidRDefault="00E42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F"/>
    <w:rsid w:val="000B51E2"/>
    <w:rsid w:val="003A21DF"/>
    <w:rsid w:val="00D013AA"/>
    <w:rsid w:val="00E42E69"/>
    <w:rsid w:val="00E81234"/>
    <w:rsid w:val="00FB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7C794"/>
  <w15:docId w15:val="{47334274-CF55-463F-B4D3-7C5C75F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2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E69"/>
    <w:rPr>
      <w:rFonts w:ascii="Calibri" w:eastAsia="Calibri" w:hAnsi="Calibri" w:cs="Calibri"/>
      <w:color w:val="000000"/>
    </w:rPr>
  </w:style>
  <w:style w:type="paragraph" w:styleId="Footer">
    <w:name w:val="footer"/>
    <w:basedOn w:val="Normal"/>
    <w:link w:val="FooterChar"/>
    <w:uiPriority w:val="99"/>
    <w:unhideWhenUsed/>
    <w:rsid w:val="00E42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E6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13" ma:contentTypeDescription="Create a new document." ma:contentTypeScope="" ma:versionID="1d525014d114f1018ca806049e36892d">
  <xsd:schema xmlns:xsd="http://www.w3.org/2001/XMLSchema" xmlns:xs="http://www.w3.org/2001/XMLSchema" xmlns:p="http://schemas.microsoft.com/office/2006/metadata/properties" xmlns:ns3="6911264b-4997-49c9-8678-d268174ca1aa" targetNamespace="http://schemas.microsoft.com/office/2006/metadata/properties" ma:root="true" ma:fieldsID="ea659e0a0bdead4f5015f6b85a39ede2" ns3:_="">
    <xsd:import namespace="6911264b-4997-49c9-8678-d268174ca1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DateTaken"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11264b-4997-49c9-8678-d268174ca1aa" xsi:nil="true"/>
  </documentManagement>
</p:properties>
</file>

<file path=customXml/itemProps1.xml><?xml version="1.0" encoding="utf-8"?>
<ds:datastoreItem xmlns:ds="http://schemas.openxmlformats.org/officeDocument/2006/customXml" ds:itemID="{B5D83FB7-6958-4782-A595-8FFCF59B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3A511-75C9-4935-9C0E-1C23B34CE75F}">
  <ds:schemaRefs>
    <ds:schemaRef ds:uri="http://schemas.microsoft.com/sharepoint/v3/contenttype/forms"/>
  </ds:schemaRefs>
</ds:datastoreItem>
</file>

<file path=customXml/itemProps3.xml><?xml version="1.0" encoding="utf-8"?>
<ds:datastoreItem xmlns:ds="http://schemas.openxmlformats.org/officeDocument/2006/customXml" ds:itemID="{B0DF5291-46F8-4279-A0A8-E3BF8A3197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911264b-4997-49c9-8678-d268174ca1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julie@longton.lancs.sch.uk</dc:creator>
  <cp:keywords/>
  <cp:lastModifiedBy>Pratten, Helen</cp:lastModifiedBy>
  <cp:revision>2</cp:revision>
  <dcterms:created xsi:type="dcterms:W3CDTF">2023-09-24T14:28:00Z</dcterms:created>
  <dcterms:modified xsi:type="dcterms:W3CDTF">2023-09-24T14:28:00Z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